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left"/>
        <w:rPr>
          <w:rFonts w:hint="eastAsia" w:ascii="微软雅黑" w:hAnsi="微软雅黑" w:eastAsia="微软雅黑" w:cs="微软雅黑"/>
          <w:b/>
          <w:bCs/>
          <w:i w:val="0"/>
          <w:iCs w:val="0"/>
          <w:caps w:val="0"/>
          <w:color w:val="222222"/>
          <w:spacing w:val="0"/>
          <w:sz w:val="33"/>
          <w:szCs w:val="33"/>
          <w:shd w:val="clear" w:fill="FFFFFF"/>
          <w:lang w:eastAsia="zh-CN"/>
        </w:rPr>
      </w:pPr>
      <w:r>
        <w:rPr>
          <w:rFonts w:hint="eastAsia" w:ascii="微软雅黑" w:hAnsi="微软雅黑" w:eastAsia="微软雅黑" w:cs="微软雅黑"/>
          <w:b/>
          <w:bCs/>
          <w:i w:val="0"/>
          <w:iCs w:val="0"/>
          <w:caps w:val="0"/>
          <w:color w:val="222222"/>
          <w:spacing w:val="0"/>
          <w:sz w:val="33"/>
          <w:szCs w:val="33"/>
          <w:shd w:val="clear" w:fill="FFFFFF"/>
          <w:lang w:eastAsia="zh-CN"/>
        </w:rPr>
        <w:drawing>
          <wp:inline distT="0" distB="0" distL="114300" distR="114300">
            <wp:extent cx="6502400" cy="4876800"/>
            <wp:effectExtent l="0" t="0" r="5080" b="0"/>
            <wp:docPr id="2" name="图片 2" descr="瑞宁LTS 20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瑞宁LTS 20ul 1"/>
                    <pic:cNvPicPr>
                      <a:picLocks noChangeAspect="1"/>
                    </pic:cNvPicPr>
                  </pic:nvPicPr>
                  <pic:blipFill>
                    <a:blip r:embed="rId4"/>
                    <a:stretch>
                      <a:fillRect/>
                    </a:stretch>
                  </pic:blipFill>
                  <pic:spPr>
                    <a:xfrm>
                      <a:off x="0" y="0"/>
                      <a:ext cx="6502400" cy="48768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left"/>
        <w:rPr>
          <w:rFonts w:ascii="微软雅黑" w:hAnsi="微软雅黑" w:eastAsia="微软雅黑" w:cs="微软雅黑"/>
          <w:b/>
          <w:bCs/>
          <w:i w:val="0"/>
          <w:iCs w:val="0"/>
          <w:caps w:val="0"/>
          <w:color w:val="222222"/>
          <w:spacing w:val="0"/>
          <w:sz w:val="33"/>
          <w:szCs w:val="33"/>
        </w:rPr>
      </w:pPr>
      <w:r>
        <w:rPr>
          <w:rFonts w:hint="eastAsia" w:ascii="微软雅黑" w:hAnsi="微软雅黑" w:eastAsia="微软雅黑" w:cs="微软雅黑"/>
          <w:b/>
          <w:bCs/>
          <w:i w:val="0"/>
          <w:iCs w:val="0"/>
          <w:caps w:val="0"/>
          <w:color w:val="222222"/>
          <w:spacing w:val="0"/>
          <w:sz w:val="33"/>
          <w:szCs w:val="33"/>
          <w:shd w:val="clear" w:fill="FFFFFF"/>
        </w:rPr>
        <w:t>瑞宁吸头:瑞宁LTS吸头国产替代,20ul200ul1000ul</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373370" cy="4030345"/>
            <wp:effectExtent l="0" t="0" r="6350"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rot="10800000" flipH="1" flipV="1">
                      <a:off x="0" y="0"/>
                      <a:ext cx="5373370" cy="40303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1"/>
          <w:szCs w:val="2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瑞宁吸头</w:t>
      </w:r>
      <w:r>
        <w:rPr>
          <w:rFonts w:hint="eastAsia" w:ascii="微软雅黑" w:hAnsi="微软雅黑" w:eastAsia="微软雅黑" w:cs="微软雅黑"/>
          <w:i w:val="0"/>
          <w:iCs w:val="0"/>
          <w:caps w:val="0"/>
          <w:color w:val="212121"/>
          <w:spacing w:val="0"/>
          <w:sz w:val="21"/>
          <w:szCs w:val="21"/>
          <w:shd w:val="clear" w:fill="FFFFFF"/>
        </w:rPr>
        <w:t> </w:t>
      </w:r>
      <w:r>
        <w:rPr>
          <w:rStyle w:val="6"/>
          <w:rFonts w:hint="eastAsia" w:ascii="微软雅黑" w:hAnsi="微软雅黑" w:eastAsia="微软雅黑" w:cs="微软雅黑"/>
          <w:i w:val="0"/>
          <w:iCs w:val="0"/>
          <w:caps w:val="0"/>
          <w:color w:val="212121"/>
          <w:spacing w:val="0"/>
          <w:sz w:val="21"/>
          <w:szCs w:val="21"/>
          <w:shd w:val="clear" w:fill="FFFFFF"/>
        </w:rPr>
        <w:t>BIOFOUNT </w:t>
      </w:r>
      <w:r>
        <w:rPr>
          <w:rFonts w:hint="eastAsia" w:ascii="微软雅黑" w:hAnsi="微软雅黑" w:eastAsia="微软雅黑" w:cs="微软雅黑"/>
          <w:i w:val="0"/>
          <w:iCs w:val="0"/>
          <w:caps w:val="0"/>
          <w:color w:val="212121"/>
          <w:spacing w:val="0"/>
          <w:sz w:val="21"/>
          <w:szCs w:val="21"/>
          <w:shd w:val="clear" w:fill="FFFFFF"/>
        </w:rPr>
        <w:t>国产替代规格有,20ul200ul1000ul，产品包括有盒装、袋装、盒装滤芯、叠盒装，低吸附吸头等。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瑞宁LTS无酶吸头Rainin LTS pipette tips 是指对所有 Rainin 空气置换吸头进行测试并发现其不含可检测量的特定生物污染物的极高标准，例如 DNA（人和细菌）、RNase、DNase、内毒素、蛋白质、蛋白酶、ATP 和 PCR 抑制剂。白色透明移液吸头，常温干燥处保存。 并且BIOFOUNT公司生产的瑞宁LTS吸头均与瑞宁LTS原装移液器</w:t>
      </w:r>
      <w:r>
        <w:rPr>
          <w:rFonts w:hint="eastAsia" w:ascii="微软雅黑" w:hAnsi="微软雅黑" w:eastAsia="微软雅黑" w:cs="微软雅黑"/>
          <w:i w:val="0"/>
          <w:iCs w:val="0"/>
          <w:caps w:val="0"/>
          <w:color w:val="212121"/>
          <w:spacing w:val="0"/>
          <w:sz w:val="21"/>
          <w:szCs w:val="21"/>
          <w:shd w:val="clear" w:fill="FFFFFF"/>
          <w:lang w:eastAsia="zh-CN"/>
        </w:rPr>
        <w:t>非常</w:t>
      </w:r>
      <w:r>
        <w:rPr>
          <w:rFonts w:hint="eastAsia" w:ascii="微软雅黑" w:hAnsi="微软雅黑" w:eastAsia="微软雅黑" w:cs="微软雅黑"/>
          <w:i w:val="0"/>
          <w:iCs w:val="0"/>
          <w:caps w:val="0"/>
          <w:color w:val="212121"/>
          <w:spacing w:val="0"/>
          <w:sz w:val="21"/>
          <w:szCs w:val="21"/>
          <w:shd w:val="clear" w:fill="FFFFFF"/>
        </w:rPr>
        <w:t>适配。</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13680" cy="3985260"/>
            <wp:effectExtent l="0" t="0" r="5080" b="7620"/>
            <wp:docPr id="13" name="图片 13" descr="R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RN-20"/>
                    <pic:cNvPicPr>
                      <a:picLocks noChangeAspect="1"/>
                    </pic:cNvPicPr>
                  </pic:nvPicPr>
                  <pic:blipFill>
                    <a:blip r:embed="rId6"/>
                    <a:stretch>
                      <a:fillRect/>
                    </a:stretch>
                  </pic:blipFill>
                  <pic:spPr>
                    <a:xfrm>
                      <a:off x="0" y="0"/>
                      <a:ext cx="5313680" cy="3985260"/>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20ul适配瑞宁LTS移液器袋装吸头 RN-20，BIOFOUNT</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04155" cy="3977005"/>
            <wp:effectExtent l="0" t="0" r="14605" b="635"/>
            <wp:docPr id="14" name="图片 14" descr="RN-20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N-20X-H"/>
                    <pic:cNvPicPr>
                      <a:picLocks noChangeAspect="1"/>
                    </pic:cNvPicPr>
                  </pic:nvPicPr>
                  <pic:blipFill>
                    <a:blip r:embed="rId7"/>
                    <a:stretch>
                      <a:fillRect/>
                    </a:stretch>
                  </pic:blipFill>
                  <pic:spPr>
                    <a:xfrm>
                      <a:off x="0" y="0"/>
                      <a:ext cx="5304155" cy="3977005"/>
                    </a:xfrm>
                    <a:prstGeom prst="rect">
                      <a:avLst/>
                    </a:prstGeom>
                  </pic:spPr>
                </pic:pic>
              </a:graphicData>
            </a:graphic>
          </wp:inline>
        </w:drawing>
      </w:r>
    </w:p>
    <w:p>
      <w:pPr>
        <w:keepNext w:val="0"/>
        <w:keepLines w:val="0"/>
        <w:widowControl/>
        <w:suppressLineNumbers w:val="0"/>
        <w:ind w:firstLine="420" w:firstLineChars="0"/>
        <w:jc w:val="left"/>
      </w:pPr>
      <w:r>
        <w:rPr>
          <w:rFonts w:ascii="宋体" w:hAnsi="宋体" w:eastAsia="宋体" w:cs="宋体"/>
          <w:kern w:val="0"/>
          <w:sz w:val="24"/>
          <w:szCs w:val="24"/>
          <w:lang w:val="en-US" w:eastAsia="zh-CN" w:bidi="ar"/>
        </w:rPr>
        <w:t>20ul适配瑞宁LTS移液器盒装滤芯吸头 RN-20X-H，国产BIOFOUNT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一、瑞宁吸头20ul国产替代介绍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瑞宁20ul吸头：</w:t>
      </w:r>
      <w:r>
        <w:rPr>
          <w:rFonts w:hint="eastAsia" w:ascii="微软雅黑" w:hAnsi="微软雅黑" w:eastAsia="微软雅黑" w:cs="微软雅黑"/>
          <w:i w:val="0"/>
          <w:iCs w:val="0"/>
          <w:caps w:val="0"/>
          <w:color w:val="212121"/>
          <w:spacing w:val="0"/>
          <w:sz w:val="21"/>
          <w:szCs w:val="21"/>
          <w:shd w:val="clear" w:fill="FFFFFF"/>
        </w:rPr>
        <w:t>BIOFOUNT公司 生产的无酶瑞宁LTS吸头 适配瑞宁20ul移液器</w:t>
      </w:r>
      <w:r>
        <w:rPr>
          <w:rStyle w:val="6"/>
          <w:rFonts w:hint="eastAsia" w:ascii="微软雅黑" w:hAnsi="微软雅黑" w:eastAsia="微软雅黑" w:cs="微软雅黑"/>
          <w:i w:val="0"/>
          <w:iCs w:val="0"/>
          <w:caps w:val="0"/>
          <w:color w:val="212121"/>
          <w:spacing w:val="0"/>
          <w:sz w:val="21"/>
          <w:szCs w:val="21"/>
          <w:shd w:val="clear" w:fill="FFFFFF"/>
        </w:rPr>
        <w:t>，</w:t>
      </w:r>
      <w:r>
        <w:rPr>
          <w:rFonts w:hint="eastAsia" w:ascii="微软雅黑" w:hAnsi="微软雅黑" w:eastAsia="微软雅黑" w:cs="微软雅黑"/>
          <w:i w:val="0"/>
          <w:iCs w:val="0"/>
          <w:caps w:val="0"/>
          <w:color w:val="212121"/>
          <w:spacing w:val="0"/>
          <w:sz w:val="21"/>
          <w:szCs w:val="21"/>
          <w:shd w:val="clear" w:fill="FFFFFF"/>
        </w:rPr>
        <w:t>该系列吸头是指对所有 Rainin 空气置换吸头进行测试并发现其不含可检测量的特定生物污染物的极高标准，例如 DNA（人和细菌）、RNase、DNase、内毒素、蛋白质、蛋白酶、ATP 和 PCR 抑制剂。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shd w:val="clear" w:fill="FFFFFF"/>
        </w:rPr>
      </w:pPr>
      <w:r>
        <w:rPr>
          <w:rFonts w:hint="eastAsia" w:ascii="微软雅黑" w:hAnsi="微软雅黑" w:eastAsia="微软雅黑" w:cs="微软雅黑"/>
          <w:i w:val="0"/>
          <w:iCs w:val="0"/>
          <w:caps w:val="0"/>
          <w:color w:val="212121"/>
          <w:spacing w:val="0"/>
          <w:sz w:val="21"/>
          <w:szCs w:val="21"/>
          <w:shd w:val="clear" w:fill="FFFFFF"/>
        </w:rPr>
        <w:t>LTS无菌吸头是指不存在细菌或任何活的微生物或孢子，但如果没有额外的限定符（例如 BioClean），仍可能含有会对实验结果产生影响的污染物。 非认证移液器吸头在不知不觉中引入液体样品中的有机和非有机污染物可能会影响反应条件和实验结果。 污染物会对酶活性和寿命、分子相互作用、分光光度法和色谱分析等产生不利的、不可预测的影响。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0"/>
          <w:szCs w:val="20"/>
          <w:shd w:val="clear" w:fill="FFFFFF"/>
          <w:lang w:eastAsia="zh-CN"/>
        </w:rPr>
      </w:pPr>
      <w:r>
        <w:rPr>
          <w:rFonts w:hint="eastAsia" w:ascii="微软雅黑" w:hAnsi="微软雅黑" w:eastAsia="微软雅黑" w:cs="微软雅黑"/>
          <w:i w:val="0"/>
          <w:iCs w:val="0"/>
          <w:caps w:val="0"/>
          <w:color w:val="212121"/>
          <w:spacing w:val="0"/>
          <w:sz w:val="20"/>
          <w:szCs w:val="20"/>
          <w:shd w:val="clear" w:fill="FFFFFF"/>
          <w:lang w:eastAsia="zh-CN"/>
        </w:rPr>
        <w:t>———————————————————————————————————————————————</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32400" cy="3924300"/>
            <wp:effectExtent l="0" t="0" r="10160" b="7620"/>
            <wp:docPr id="15" name="图片 15" descr="RN-20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RN-200 4"/>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200ul适配瑞宁LTS移液器袋装吸头 RN-200，国产BIOFOUNT</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96535" cy="3971290"/>
            <wp:effectExtent l="0" t="0" r="6985" b="6350"/>
            <wp:docPr id="16" name="图片 16" descr="RN-200X-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RN-200X-H 1"/>
                    <pic:cNvPicPr>
                      <a:picLocks noChangeAspect="1"/>
                    </pic:cNvPicPr>
                  </pic:nvPicPr>
                  <pic:blipFill>
                    <a:blip r:embed="rId9"/>
                    <a:stretch>
                      <a:fillRect/>
                    </a:stretch>
                  </pic:blipFill>
                  <pic:spPr>
                    <a:xfrm>
                      <a:off x="0" y="0"/>
                      <a:ext cx="5296535" cy="3971290"/>
                    </a:xfrm>
                    <a:prstGeom prst="rect">
                      <a:avLst/>
                    </a:prstGeom>
                  </pic:spPr>
                </pic:pic>
              </a:graphicData>
            </a:graphic>
          </wp:inline>
        </w:drawing>
      </w:r>
    </w:p>
    <w:p>
      <w:pPr>
        <w:keepNext w:val="0"/>
        <w:keepLines w:val="0"/>
        <w:widowControl/>
        <w:suppressLineNumbers w:val="0"/>
        <w:ind w:firstLine="420" w:firstLineChars="0"/>
        <w:jc w:val="left"/>
      </w:pPr>
      <w:r>
        <w:rPr>
          <w:rFonts w:ascii="宋体" w:hAnsi="宋体" w:eastAsia="宋体" w:cs="宋体"/>
          <w:kern w:val="0"/>
          <w:sz w:val="24"/>
          <w:szCs w:val="24"/>
          <w:lang w:val="en-US" w:eastAsia="zh-CN" w:bidi="ar"/>
        </w:rPr>
        <w:t>200ul适配瑞宁LTS移液器盒装滤芯吸头 RN-200X-H，国产BIOFOUNT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二、瑞宁吸头200ul国产替代介绍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瑞宁200ul吸头：BIOFOUNT公司</w:t>
      </w:r>
      <w:r>
        <w:rPr>
          <w:rFonts w:hint="eastAsia" w:ascii="微软雅黑" w:hAnsi="微软雅黑" w:eastAsia="微软雅黑" w:cs="微软雅黑"/>
          <w:i w:val="0"/>
          <w:iCs w:val="0"/>
          <w:caps w:val="0"/>
          <w:color w:val="212121"/>
          <w:spacing w:val="0"/>
          <w:sz w:val="21"/>
          <w:szCs w:val="21"/>
          <w:shd w:val="clear" w:fill="FFFFFF"/>
        </w:rPr>
        <w:t>生产的瑞宁LTS无酶吸头，用于Rainin® 的 200ul移液器的Lite Touch™ (LTS) 移液器的LTS™ 移液器吸头，将吸头的更高质量和性能带到符合人体工程学的移液中。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与我们所有的 LTS™ 移液器吸头一样，它们标配了许多其他供应商仅作为特殊升级提供的功能。我们生产的所有 LTS™ 吸头均由优质 100% 纯医疗级聚丙烯制成，因此您在我们的吸头中找不到再生塑料。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shd w:val="clear" w:fill="FFFFFF"/>
        </w:rPr>
      </w:pPr>
      <w:r>
        <w:rPr>
          <w:rFonts w:hint="eastAsia" w:ascii="微软雅黑" w:hAnsi="微软雅黑" w:eastAsia="微软雅黑" w:cs="微软雅黑"/>
          <w:i w:val="0"/>
          <w:iCs w:val="0"/>
          <w:caps w:val="0"/>
          <w:color w:val="212121"/>
          <w:spacing w:val="0"/>
          <w:sz w:val="21"/>
          <w:szCs w:val="21"/>
          <w:shd w:val="clear" w:fill="FFFFFF"/>
        </w:rPr>
        <w:t>我们预先测试树脂以确保不存在可提取物。每一批都经过实验室测试和认证，不含可检测的核酸酶（Rnase/Dnase）、内毒素（热原）污染，并通过了 ISO 9001认证。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0"/>
          <w:szCs w:val="20"/>
          <w:shd w:val="clear" w:fill="FFFFFF"/>
          <w:lang w:eastAsia="zh-CN"/>
        </w:rPr>
      </w:pPr>
      <w:r>
        <w:rPr>
          <w:rFonts w:hint="eastAsia" w:ascii="微软雅黑" w:hAnsi="微软雅黑" w:eastAsia="微软雅黑" w:cs="微软雅黑"/>
          <w:i w:val="0"/>
          <w:iCs w:val="0"/>
          <w:caps w:val="0"/>
          <w:color w:val="212121"/>
          <w:spacing w:val="0"/>
          <w:sz w:val="20"/>
          <w:szCs w:val="20"/>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shd w:val="clear" w:fill="FFFFFF"/>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0975" cy="3945890"/>
            <wp:effectExtent l="0" t="0" r="12065" b="1270"/>
            <wp:docPr id="17" name="图片 17" descr="RN-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RN-1000"/>
                    <pic:cNvPicPr>
                      <a:picLocks noChangeAspect="1"/>
                    </pic:cNvPicPr>
                  </pic:nvPicPr>
                  <pic:blipFill>
                    <a:blip r:embed="rId10"/>
                    <a:stretch>
                      <a:fillRect/>
                    </a:stretch>
                  </pic:blipFill>
                  <pic:spPr>
                    <a:xfrm>
                      <a:off x="0" y="0"/>
                      <a:ext cx="5260975" cy="3945890"/>
                    </a:xfrm>
                    <a:prstGeom prst="rect">
                      <a:avLst/>
                    </a:prstGeom>
                  </pic:spPr>
                </pic:pic>
              </a:graphicData>
            </a:graphic>
          </wp:inline>
        </w:drawing>
      </w:r>
    </w:p>
    <w:p>
      <w:pPr>
        <w:keepNext w:val="0"/>
        <w:keepLines w:val="0"/>
        <w:widowControl/>
        <w:suppressLineNumbers w:val="0"/>
        <w:ind w:firstLine="480" w:firstLineChars="200"/>
        <w:jc w:val="left"/>
      </w:pPr>
      <w:r>
        <w:rPr>
          <w:rFonts w:ascii="宋体" w:hAnsi="宋体" w:eastAsia="宋体" w:cs="宋体"/>
          <w:kern w:val="0"/>
          <w:sz w:val="24"/>
          <w:szCs w:val="24"/>
          <w:lang w:val="en-US" w:eastAsia="zh-CN" w:bidi="ar"/>
        </w:rPr>
        <w:t>1000ul适配瑞宁移液器袋装吸头 RN-1000，国产BIOFOUNT</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5268595" cy="3951605"/>
            <wp:effectExtent l="0" t="0" r="4445" b="10795"/>
            <wp:docPr id="18" name="图片 18" descr="RN-1000X-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N-1000X-H 1"/>
                    <pic:cNvPicPr>
                      <a:picLocks noChangeAspect="1"/>
                    </pic:cNvPicPr>
                  </pic:nvPicPr>
                  <pic:blipFill>
                    <a:blip r:embed="rId11"/>
                    <a:stretch>
                      <a:fillRect/>
                    </a:stretch>
                  </pic:blipFill>
                  <pic:spPr>
                    <a:xfrm>
                      <a:off x="0" y="0"/>
                      <a:ext cx="5268595" cy="3951605"/>
                    </a:xfrm>
                    <a:prstGeom prst="rect">
                      <a:avLst/>
                    </a:prstGeom>
                  </pic:spPr>
                </pic:pic>
              </a:graphicData>
            </a:graphic>
          </wp:inline>
        </w:draw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1000ul适配瑞宁LTS移液器盒装滤芯吸头 RN-1000X-H，国产BIOFOUNT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三、瑞宁吸头1000ul国产替代介绍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瑞宁1000ul吸头：BIOFOUNT</w:t>
      </w:r>
      <w:r>
        <w:rPr>
          <w:rFonts w:hint="eastAsia" w:ascii="微软雅黑" w:hAnsi="微软雅黑" w:eastAsia="微软雅黑" w:cs="微软雅黑"/>
          <w:i w:val="0"/>
          <w:iCs w:val="0"/>
          <w:caps w:val="0"/>
          <w:color w:val="212121"/>
          <w:spacing w:val="0"/>
          <w:sz w:val="21"/>
          <w:szCs w:val="21"/>
          <w:shd w:val="clear" w:fill="FFFFFF"/>
        </w:rPr>
        <w:t>公司生产的无酶瑞宁LTS吸头适配瑞宁1000ul移液器，该系列吸头是指对所有 Rainin 空气置换吸头进行测试并发现其不含可检测量的特定生物污染物的极高标准，例如 DNA（人和细菌）、RNase、DNase、内毒素、蛋白质、蛋白酶、ATP 和 PCR 抑制剂。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shd w:val="clear" w:fill="FFFFFF"/>
        </w:rPr>
      </w:pPr>
      <w:r>
        <w:rPr>
          <w:rStyle w:val="6"/>
          <w:rFonts w:hint="eastAsia" w:ascii="微软雅黑" w:hAnsi="微软雅黑" w:eastAsia="微软雅黑" w:cs="微软雅黑"/>
          <w:i w:val="0"/>
          <w:iCs w:val="0"/>
          <w:caps w:val="0"/>
          <w:color w:val="212121"/>
          <w:spacing w:val="0"/>
          <w:sz w:val="21"/>
          <w:szCs w:val="21"/>
          <w:shd w:val="clear" w:fill="FFFFFF"/>
        </w:rPr>
        <w:t>BIOFOUNT</w:t>
      </w:r>
      <w:r>
        <w:rPr>
          <w:rFonts w:hint="eastAsia" w:ascii="微软雅黑" w:hAnsi="微软雅黑" w:eastAsia="微软雅黑" w:cs="微软雅黑"/>
          <w:i w:val="0"/>
          <w:iCs w:val="0"/>
          <w:caps w:val="0"/>
          <w:color w:val="212121"/>
          <w:spacing w:val="0"/>
          <w:sz w:val="21"/>
          <w:szCs w:val="21"/>
          <w:shd w:val="clear" w:fill="FFFFFF"/>
        </w:rPr>
        <w:t>公司生产的</w:t>
      </w:r>
      <w:r>
        <w:rPr>
          <w:rStyle w:val="6"/>
          <w:rFonts w:hint="eastAsia" w:ascii="微软雅黑" w:hAnsi="微软雅黑" w:eastAsia="微软雅黑" w:cs="微软雅黑"/>
          <w:i w:val="0"/>
          <w:iCs w:val="0"/>
          <w:caps w:val="0"/>
          <w:color w:val="212121"/>
          <w:spacing w:val="0"/>
          <w:sz w:val="21"/>
          <w:szCs w:val="21"/>
          <w:shd w:val="clear" w:fill="FFFFFF"/>
        </w:rPr>
        <w:t>无酶瑞宁LTS吸头</w:t>
      </w:r>
      <w:r>
        <w:rPr>
          <w:rFonts w:hint="eastAsia" w:ascii="微软雅黑" w:hAnsi="微软雅黑" w:eastAsia="微软雅黑" w:cs="微软雅黑"/>
          <w:i w:val="0"/>
          <w:iCs w:val="0"/>
          <w:caps w:val="0"/>
          <w:color w:val="212121"/>
          <w:spacing w:val="0"/>
          <w:sz w:val="21"/>
          <w:szCs w:val="21"/>
          <w:shd w:val="clear" w:fill="FFFFFF"/>
        </w:rPr>
        <w:t>是指不存在细菌或任何活的微生物或孢子，但如果没有额外的限定符（例如 BioClean），仍可能含有会对实验结果产生影响的污染物。 非认证移液器吸头在不知不觉中引入液体样品中的有机和非有机污染物可能会影响反应条件和实验结果。 污染物会对酶活性和寿命、分子相互作用、分光光度法和色谱分析等产生不利的、不可预测的影响。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0"/>
          <w:szCs w:val="20"/>
          <w:shd w:val="clear" w:fill="FFFFFF"/>
          <w:lang w:eastAsia="zh-CN"/>
        </w:rPr>
      </w:pPr>
      <w:r>
        <w:rPr>
          <w:rFonts w:hint="eastAsia" w:ascii="微软雅黑" w:hAnsi="微软雅黑" w:eastAsia="微软雅黑" w:cs="微软雅黑"/>
          <w:i w:val="0"/>
          <w:iCs w:val="0"/>
          <w:caps w:val="0"/>
          <w:color w:val="212121"/>
          <w:spacing w:val="0"/>
          <w:sz w:val="20"/>
          <w:szCs w:val="20"/>
          <w:shd w:val="clear" w:fill="FFFFFF"/>
          <w:lang w:eastAsia="zh-CN"/>
        </w:rPr>
        <w:t>———————————————————————————————————————————————</w:t>
      </w:r>
    </w:p>
    <w:p>
      <w:pPr>
        <w:keepNext w:val="0"/>
        <w:keepLines w:val="0"/>
        <w:widowControl/>
        <w:suppressLineNumbers w:val="0"/>
        <w:jc w:val="left"/>
      </w:pPr>
      <w:r>
        <w:drawing>
          <wp:inline distT="0" distB="0" distL="114300" distR="114300">
            <wp:extent cx="5258435" cy="3942715"/>
            <wp:effectExtent l="0" t="0" r="14605" b="4445"/>
            <wp:docPr id="19" name="图片 19" descr="RN-20X 200X 1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N-20X 200X 1000X"/>
                    <pic:cNvPicPr>
                      <a:picLocks noChangeAspect="1"/>
                    </pic:cNvPicPr>
                  </pic:nvPicPr>
                  <pic:blipFill>
                    <a:blip r:embed="rId12"/>
                    <a:stretch>
                      <a:fillRect/>
                    </a:stretch>
                  </pic:blipFill>
                  <pic:spPr>
                    <a:xfrm>
                      <a:off x="0" y="0"/>
                      <a:ext cx="5258435" cy="39427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四、瑞宁吸头国产替代介绍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瑞宁吸头：BIOFOUNT公司生产的瑞宁LTS吸头适配于瑞宁移液器</w:t>
      </w:r>
      <w:r>
        <w:rPr>
          <w:rFonts w:hint="eastAsia" w:ascii="微软雅黑" w:hAnsi="微软雅黑" w:eastAsia="微软雅黑" w:cs="微软雅黑"/>
          <w:i w:val="0"/>
          <w:iCs w:val="0"/>
          <w:caps w:val="0"/>
          <w:color w:val="212121"/>
          <w:spacing w:val="0"/>
          <w:sz w:val="21"/>
          <w:szCs w:val="21"/>
          <w:shd w:val="clear" w:fill="FFFFFF"/>
        </w:rPr>
        <w:t>，吸头安装在移液器末端形成气密密封。 移液吸头通常采用聚丙烯制成，一次性使用，有多种规格和体积可供选择，以适应特定应用和移液器。 移液吸头与样品直接接触，所以移液器吸头会对实验结果产生重大影响。 在每个实验步骤之间丢弃吸头有助于防止交叉污染。 BioClean 是指对所有 BIOFOUNT 空气置换吸头进行测试并发现其不含可检测量的特定生物污染物的极高标准，例如 DNA（人和细菌）、RNase、DNase、内毒素、蛋白质、蛋白酶、ATP 和 PCR 抑制剂。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用于 Rainin® 的 Lite Touch™ (LTS) 移液器的 BIOFOUNT LTS™ 移液器吸头将 BIOFOUNT 吸头的更高质量和性能带到符合人体工程学的移液中。与我们所有的 LTS™ 移液器吸头一样，它们标配了许多其他供应商仅作为特殊升级提供的功能。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我们生产的所有 LTS™ 吸头均由优质 100% 纯医疗级聚丙烯制成，因此您在我们的吸头中找不到再生塑料。我们预先测试树脂以确保不存在可提取物。每一批都经过实验室测试和认证，不含可检测的核酸酶（Rnase/Dnase）、内毒素（热原）污染，树脂经过金属污染预测试，并通过了 ISO 9001认证。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我们所有的 LTS™ 吸头都装在我们的商标吸头盒中。这些架子由聚丙烯制成可反复高压灭菌。吸头盒具有坚固的闩锁铰链，不会像质量较差的吸头盒一样散开，并设计有特殊的弹簧锁因此不会卡在您的手套上。您还可以在可重复密封的拉链式袋子、LTS™经过辐照消毒的架子中获得 Eclipse™ 吸头。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0"/>
          <w:szCs w:val="20"/>
        </w:rPr>
      </w:pPr>
      <w:r>
        <w:rPr>
          <w:rFonts w:hint="eastAsia" w:ascii="微软雅黑" w:hAnsi="微软雅黑" w:eastAsia="微软雅黑" w:cs="微软雅黑"/>
          <w:i w:val="0"/>
          <w:iCs w:val="0"/>
          <w:caps w:val="0"/>
          <w:color w:val="212121"/>
          <w:spacing w:val="0"/>
          <w:sz w:val="21"/>
          <w:szCs w:val="21"/>
          <w:shd w:val="clear" w:fill="FFFFFF"/>
        </w:rPr>
        <w:t>FinePoint 吸头逐渐变细，以达到精细的孔口直径。 它们的细长设计与薄而灵活的壁相结合，形成了一个非常柔软的尖端，有助于样品接触。 狭窄的孔口和围绕孔口的薄壁为残留样品在样品分配过程中粘附提供了最小的表面积。 FinePoint 吸头完全放电，以获得最佳移液精度。并非所有低保留提示都是平等的。</w:t>
      </w:r>
    </w:p>
    <w:p>
      <w:pPr>
        <w:pStyle w:val="3"/>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lang w:eastAsia="zh-CN"/>
        </w:rPr>
      </w:pPr>
      <w:r>
        <w:rPr>
          <w:rFonts w:hint="eastAsia" w:ascii="微软雅黑" w:hAnsi="微软雅黑" w:eastAsia="微软雅黑" w:cs="微软雅黑"/>
          <w:i w:val="0"/>
          <w:iCs w:val="0"/>
          <w:caps w:val="0"/>
          <w:color w:val="121212"/>
          <w:spacing w:val="0"/>
          <w:sz w:val="27"/>
          <w:szCs w:val="27"/>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五、BIOFOUNT公司制造的瑞宁低吸附吸头方法的介绍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Fonts w:hint="eastAsia" w:ascii="微软雅黑" w:hAnsi="微软雅黑" w:eastAsia="微软雅黑" w:cs="微软雅黑"/>
          <w:i w:val="0"/>
          <w:iCs w:val="0"/>
          <w:caps w:val="0"/>
          <w:color w:val="212121"/>
          <w:spacing w:val="0"/>
          <w:sz w:val="21"/>
          <w:szCs w:val="21"/>
          <w:shd w:val="clear" w:fill="FFFFFF"/>
        </w:rPr>
        <w:t>低吸附吸头常见的制造方法，例如在含氟聚合物浴中浸渍或翻滚吸头，可能会生产出带有不完整和不均匀涂层的吸头，这会对移液精度产生不利影响。 此外，用“金刚石抛光”模具制成的吸头（通常被吹捧为低保留率）对防止样品与聚丙烯发生反应并与吸头表面结合没有任何作用。</w:t>
      </w:r>
    </w:p>
    <w:p>
      <w:pPr>
        <w:pStyle w:val="3"/>
        <w:keepNext w:val="0"/>
        <w:keepLines w:val="0"/>
        <w:widowControl/>
        <w:suppressLineNumbers w:val="0"/>
        <w:shd w:val="clear" w:fill="FFFFFF"/>
        <w:ind w:left="0" w:right="0" w:firstLine="0"/>
        <w:rPr>
          <w:rFonts w:hint="eastAsia" w:ascii="微软雅黑" w:hAnsi="微软雅黑" w:eastAsia="微软雅黑" w:cs="微软雅黑"/>
          <w:i w:val="0"/>
          <w:iCs w:val="0"/>
          <w:caps w:val="0"/>
          <w:color w:val="121212"/>
          <w:spacing w:val="0"/>
          <w:sz w:val="27"/>
          <w:szCs w:val="27"/>
        </w:rPr>
      </w:pPr>
    </w:p>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rPr>
        <w:pict>
          <v:rect id="_x0000_i1025" o:spt="1" style="height:1.5pt;width:144pt;" fillcolor="#121212" filled="t" stroked="f" coordsize="21600,21600" o:hr="t" o:hrstd="t" o:hrnoshade="t" o:hrpct="0" o:hralign="center">
            <v:path/>
            <v:fill on="t" focussize="0,0"/>
            <v:stroke on="f"/>
            <v:imagedata o:title=""/>
            <o:lock v:ext="edit"/>
            <w10:wrap type="none"/>
            <w10:anchorlock/>
          </v:rect>
        </w:pic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611880" cy="3611880"/>
            <wp:effectExtent l="0" t="0" r="0" b="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3"/>
                    <a:stretch>
                      <a:fillRect/>
                    </a:stretch>
                  </pic:blipFill>
                  <pic:spPr>
                    <a:xfrm>
                      <a:off x="0" y="0"/>
                      <a:ext cx="3611880" cy="361188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20ul适配瑞宁LTS移液器盒装滤芯吸头 RN-20，国产BIOFOUNT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rPr>
          <w:rStyle w:val="6"/>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rPr>
          <w:sz w:val="28"/>
          <w:szCs w:val="28"/>
        </w:rPr>
      </w:pPr>
      <w:r>
        <w:rPr>
          <w:rStyle w:val="6"/>
          <w:sz w:val="28"/>
          <w:szCs w:val="28"/>
        </w:rPr>
        <w:t>适配瑞宁移液器低残留吸头技术-BIOFOUNT公司：</w:t>
      </w:r>
      <w:r>
        <w:rPr>
          <w:sz w:val="28"/>
          <w:szCs w:val="28"/>
        </w:rPr>
        <w:br w:type="textWrapping"/>
      </w:r>
      <w:r>
        <w:rPr>
          <w:sz w:val="28"/>
          <w:szCs w:val="28"/>
        </w:rPr>
        <w:t>我们采用独特的成型工艺来生产具有高度排斥性含氟聚合物分子的均匀场的尖端，这些分子形成不可渗透的“超疏水”表面。 结果：液体和分子悬浮在聚丙烯吸头表面上方，使难以处理的液体可以毫不费力地滑进和滑出吸头。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44"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502400" cy="4876800"/>
            <wp:effectExtent l="0" t="0" r="5080" b="0"/>
            <wp:docPr id="21" name="图片 21" descr="RN-1000X 200X 20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RN-1000X 200X 20X 1"/>
                    <pic:cNvPicPr>
                      <a:picLocks noChangeAspect="1"/>
                    </pic:cNvPicPr>
                  </pic:nvPicPr>
                  <pic:blipFill>
                    <a:blip r:embed="rId14"/>
                    <a:stretch>
                      <a:fillRect/>
                    </a:stretch>
                  </pic:blipFill>
                  <pic:spPr>
                    <a:xfrm>
                      <a:off x="0" y="0"/>
                      <a:ext cx="6502400" cy="4876800"/>
                    </a:xfrm>
                    <a:prstGeom prst="rect">
                      <a:avLst/>
                    </a:prstGeom>
                  </pic:spPr>
                </pic:pic>
              </a:graphicData>
            </a:graphic>
          </wp:inline>
        </w:drawing>
      </w:r>
      <w:r>
        <w:rPr>
          <w:rFonts w:ascii="宋体" w:hAnsi="宋体" w:eastAsia="宋体" w:cs="宋体"/>
          <w:kern w:val="0"/>
          <w:sz w:val="24"/>
          <w:szCs w:val="24"/>
          <w:lang w:val="en-US" w:eastAsia="zh-CN" w:bidi="ar"/>
        </w:rPr>
        <w:t>（从左至右依次是）国产BIOFOU</w:t>
      </w:r>
      <w:r>
        <w:rPr>
          <w:rFonts w:hint="eastAsia" w:ascii="宋体" w:hAnsi="宋体" w:eastAsia="宋体" w:cs="宋体"/>
          <w:kern w:val="0"/>
          <w:sz w:val="24"/>
          <w:szCs w:val="24"/>
          <w:lang w:val="en-US" w:eastAsia="zh-CN" w:bidi="ar"/>
        </w:rPr>
        <w:t>N</w:t>
      </w:r>
      <w:r>
        <w:rPr>
          <w:rFonts w:ascii="宋体" w:hAnsi="宋体" w:eastAsia="宋体" w:cs="宋体"/>
          <w:kern w:val="0"/>
          <w:sz w:val="24"/>
          <w:szCs w:val="24"/>
          <w:lang w:val="en-US" w:eastAsia="zh-CN" w:bidi="ar"/>
        </w:rPr>
        <w:t>T</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1000ul适配瑞宁LTS移液器盒装滤芯吸头 RN-1000X-H ;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200ul适配瑞宁LTS移液器盒装滤芯吸头 RN-200X-H ;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20ul适配瑞宁LTS移液器盒装滤芯吸头 RN-20X-H</w:t>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8"/>
          <w:szCs w:val="28"/>
          <w:shd w:val="clear" w:fill="FFFFFF"/>
        </w:rPr>
        <w:t>六、BIOFOUNT公司制造的瑞宁叠盒吸头的介绍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1"/>
          <w:szCs w:val="21"/>
        </w:rPr>
      </w:pPr>
      <w:r>
        <w:rPr>
          <w:rStyle w:val="6"/>
          <w:rFonts w:hint="eastAsia" w:ascii="微软雅黑" w:hAnsi="微软雅黑" w:eastAsia="微软雅黑" w:cs="微软雅黑"/>
          <w:i w:val="0"/>
          <w:iCs w:val="0"/>
          <w:caps w:val="0"/>
          <w:color w:val="212121"/>
          <w:spacing w:val="0"/>
          <w:sz w:val="21"/>
          <w:szCs w:val="21"/>
          <w:shd w:val="clear" w:fill="FFFFFF"/>
        </w:rPr>
        <w:t>瑞宁叠盒吸头：</w:t>
      </w:r>
      <w:r>
        <w:rPr>
          <w:rFonts w:hint="eastAsia" w:ascii="微软雅黑" w:hAnsi="微软雅黑" w:eastAsia="微软雅黑" w:cs="微软雅黑"/>
          <w:i w:val="0"/>
          <w:iCs w:val="0"/>
          <w:caps w:val="0"/>
          <w:color w:val="212121"/>
          <w:spacing w:val="0"/>
          <w:sz w:val="21"/>
          <w:szCs w:val="21"/>
          <w:shd w:val="clear" w:fill="FFFFFF"/>
        </w:rPr>
        <w:t>BIOFOUNT公司制造的瑞宁LTS 200ul叠盒吸头专用于适配200ul瑞宁单道移液器和8联排移液器以及12联排移液器及相应电动移液器。</w:t>
      </w:r>
      <w:r>
        <w:rPr>
          <w:rFonts w:hint="eastAsia" w:ascii="微软雅黑" w:hAnsi="微软雅黑" w:eastAsia="微软雅黑" w:cs="微软雅黑"/>
          <w:i w:val="0"/>
          <w:iCs w:val="0"/>
          <w:caps w:val="0"/>
          <w:color w:val="212121"/>
          <w:spacing w:val="0"/>
          <w:sz w:val="21"/>
          <w:szCs w:val="21"/>
          <w:shd w:val="clear" w:fill="FFFFFF"/>
        </w:rPr>
        <w:br w:type="textWrapping"/>
      </w:r>
      <w:r>
        <w:rPr>
          <w:rFonts w:hint="eastAsia" w:ascii="微软雅黑" w:hAnsi="微软雅黑" w:eastAsia="微软雅黑" w:cs="微软雅黑"/>
          <w:i w:val="0"/>
          <w:iCs w:val="0"/>
          <w:caps w:val="0"/>
          <w:color w:val="212121"/>
          <w:spacing w:val="0"/>
          <w:sz w:val="21"/>
          <w:szCs w:val="21"/>
          <w:shd w:val="clear" w:fill="FFFFFF"/>
        </w:rPr>
        <w:t>瑞宁LTS无酶叠盒吸头量程有20ul、200ul、1000ul， 该系列吸头是BIOFOUNT公司对 Rainin系列吸头进行优化采用辐照与叠装技术，便于客户使用并大大的降低了客户使用瑞宁Rainin系列吸头的成本。</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54625" cy="7005955"/>
            <wp:effectExtent l="0" t="0" r="3175" b="4445"/>
            <wp:docPr id="23" name="图片 23" descr="cdcc8e7393ae69533582e726fda7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cc8e7393ae69533582e726fda75a9"/>
                    <pic:cNvPicPr>
                      <a:picLocks noChangeAspect="1"/>
                    </pic:cNvPicPr>
                  </pic:nvPicPr>
                  <pic:blipFill>
                    <a:blip r:embed="rId15"/>
                    <a:stretch>
                      <a:fillRect/>
                    </a:stretch>
                  </pic:blipFill>
                  <pic:spPr>
                    <a:xfrm>
                      <a:off x="0" y="0"/>
                      <a:ext cx="5254625" cy="700595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200ul适配瑞宁LTS移液器叠盒吸头 RN-200-HH，规格：96支/盒,9盒/叠盒(864支/叠盒)</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lang w:eastAsia="zh-CN"/>
        </w:rPr>
      </w:pPr>
      <w:r>
        <w:rPr>
          <w:rStyle w:val="6"/>
          <w:rFonts w:hint="eastAsia" w:ascii="微软雅黑" w:hAnsi="微软雅黑" w:eastAsia="微软雅黑" w:cs="微软雅黑"/>
          <w:i w:val="0"/>
          <w:iCs w:val="0"/>
          <w:caps w:val="0"/>
          <w:color w:val="212121"/>
          <w:spacing w:val="0"/>
          <w:sz w:val="25"/>
          <w:szCs w:val="25"/>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Style w:val="6"/>
          <w:rFonts w:hint="eastAsia" w:ascii="微软雅黑" w:hAnsi="微软雅黑" w:eastAsia="微软雅黑" w:cs="微软雅黑"/>
          <w:i w:val="0"/>
          <w:iCs w:val="0"/>
          <w:caps w:val="0"/>
          <w:color w:val="212121"/>
          <w:spacing w:val="0"/>
          <w:sz w:val="25"/>
          <w:szCs w:val="25"/>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ascii="微软雅黑" w:hAnsi="微软雅黑" w:eastAsia="微软雅黑" w:cs="微软雅黑"/>
          <w:i w:val="0"/>
          <w:iCs w:val="0"/>
          <w:caps w:val="0"/>
          <w:color w:val="212121"/>
          <w:spacing w:val="0"/>
          <w:sz w:val="22"/>
          <w:szCs w:val="22"/>
        </w:rPr>
      </w:pPr>
      <w:r>
        <w:rPr>
          <w:rStyle w:val="6"/>
          <w:rFonts w:hint="eastAsia" w:ascii="微软雅黑" w:hAnsi="微软雅黑" w:eastAsia="微软雅黑" w:cs="微软雅黑"/>
          <w:i w:val="0"/>
          <w:iCs w:val="0"/>
          <w:caps w:val="0"/>
          <w:color w:val="212121"/>
          <w:spacing w:val="0"/>
          <w:sz w:val="32"/>
          <w:szCs w:val="32"/>
          <w:shd w:val="clear" w:fill="FFFFFF"/>
        </w:rPr>
        <w:t>七、BIOFOUNT范德生物公司介绍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bookmarkStart w:id="0" w:name="_GoBack"/>
      <w:r>
        <w:rPr>
          <w:rFonts w:hint="eastAsia" w:ascii="微软雅黑" w:hAnsi="微软雅黑" w:eastAsia="微软雅黑" w:cs="微软雅黑"/>
          <w:i w:val="0"/>
          <w:iCs w:val="0"/>
          <w:caps w:val="0"/>
          <w:color w:val="212121"/>
          <w:spacing w:val="0"/>
          <w:sz w:val="22"/>
          <w:szCs w:val="22"/>
          <w:shd w:val="clear" w:fill="FFFFFF"/>
        </w:rPr>
        <w:t>BIOFOUNT 范德生物-IVD体外诊断耗材制造商，支持定制。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r>
        <w:rPr>
          <w:rFonts w:hint="eastAsia" w:ascii="微软雅黑" w:hAnsi="微软雅黑" w:eastAsia="微软雅黑" w:cs="微软雅黑"/>
          <w:i w:val="0"/>
          <w:iCs w:val="0"/>
          <w:caps w:val="0"/>
          <w:color w:val="212121"/>
          <w:spacing w:val="0"/>
          <w:sz w:val="22"/>
          <w:szCs w:val="22"/>
          <w:shd w:val="clear" w:fill="FFFFFF"/>
        </w:rPr>
        <w:t>我们公司是制造商主要生产</w:t>
      </w:r>
      <w:r>
        <w:rPr>
          <w:rStyle w:val="6"/>
          <w:rFonts w:hint="eastAsia" w:ascii="微软雅黑" w:hAnsi="微软雅黑" w:eastAsia="微软雅黑" w:cs="微软雅黑"/>
          <w:i w:val="0"/>
          <w:iCs w:val="0"/>
          <w:caps w:val="0"/>
          <w:color w:val="212121"/>
          <w:spacing w:val="0"/>
          <w:sz w:val="22"/>
          <w:szCs w:val="22"/>
          <w:shd w:val="clear" w:fill="FFFFFF"/>
        </w:rPr>
        <w:t>瑞宁LTS系列</w:t>
      </w:r>
      <w:r>
        <w:rPr>
          <w:rFonts w:hint="eastAsia" w:ascii="微软雅黑" w:hAnsi="微软雅黑" w:eastAsia="微软雅黑" w:cs="微软雅黑"/>
          <w:i w:val="0"/>
          <w:iCs w:val="0"/>
          <w:caps w:val="0"/>
          <w:color w:val="212121"/>
          <w:spacing w:val="0"/>
          <w:sz w:val="22"/>
          <w:szCs w:val="22"/>
          <w:shd w:val="clear" w:fill="FFFFFF"/>
        </w:rPr>
        <w:t>吸头、</w:t>
      </w:r>
      <w:r>
        <w:rPr>
          <w:rStyle w:val="6"/>
          <w:rFonts w:hint="eastAsia" w:ascii="微软雅黑" w:hAnsi="微软雅黑" w:eastAsia="微软雅黑" w:cs="微软雅黑"/>
          <w:i w:val="0"/>
          <w:iCs w:val="0"/>
          <w:caps w:val="0"/>
          <w:color w:val="212121"/>
          <w:spacing w:val="0"/>
          <w:sz w:val="22"/>
          <w:szCs w:val="22"/>
          <w:shd w:val="clear" w:fill="FFFFFF"/>
        </w:rPr>
        <w:t>Beckman I系列</w:t>
      </w:r>
      <w:r>
        <w:rPr>
          <w:rFonts w:hint="eastAsia" w:ascii="微软雅黑" w:hAnsi="微软雅黑" w:eastAsia="微软雅黑" w:cs="微软雅黑"/>
          <w:i w:val="0"/>
          <w:iCs w:val="0"/>
          <w:caps w:val="0"/>
          <w:color w:val="212121"/>
          <w:spacing w:val="0"/>
          <w:sz w:val="22"/>
          <w:szCs w:val="22"/>
          <w:shd w:val="clear" w:fill="FFFFFF"/>
        </w:rPr>
        <w:t>吸头、</w:t>
      </w:r>
      <w:r>
        <w:rPr>
          <w:rStyle w:val="6"/>
          <w:rFonts w:hint="eastAsia" w:ascii="微软雅黑" w:hAnsi="微软雅黑" w:eastAsia="微软雅黑" w:cs="微软雅黑"/>
          <w:i w:val="0"/>
          <w:iCs w:val="0"/>
          <w:caps w:val="0"/>
          <w:color w:val="212121"/>
          <w:spacing w:val="0"/>
          <w:sz w:val="22"/>
          <w:szCs w:val="22"/>
          <w:shd w:val="clear" w:fill="FFFFFF"/>
        </w:rPr>
        <w:t>Tecan系列</w:t>
      </w:r>
      <w:r>
        <w:rPr>
          <w:rFonts w:hint="eastAsia" w:ascii="微软雅黑" w:hAnsi="微软雅黑" w:eastAsia="微软雅黑" w:cs="微软雅黑"/>
          <w:i w:val="0"/>
          <w:iCs w:val="0"/>
          <w:caps w:val="0"/>
          <w:color w:val="212121"/>
          <w:spacing w:val="0"/>
          <w:sz w:val="22"/>
          <w:szCs w:val="22"/>
          <w:shd w:val="clear" w:fill="FFFFFF"/>
        </w:rPr>
        <w:t>吸头，</w:t>
      </w:r>
      <w:r>
        <w:rPr>
          <w:rStyle w:val="6"/>
          <w:rFonts w:hint="eastAsia" w:ascii="微软雅黑" w:hAnsi="微软雅黑" w:eastAsia="微软雅黑" w:cs="微软雅黑"/>
          <w:i w:val="0"/>
          <w:iCs w:val="0"/>
          <w:caps w:val="0"/>
          <w:color w:val="212121"/>
          <w:spacing w:val="0"/>
          <w:sz w:val="22"/>
          <w:szCs w:val="22"/>
          <w:shd w:val="clear" w:fill="FFFFFF"/>
        </w:rPr>
        <w:t>Hamildon系列</w:t>
      </w:r>
      <w:r>
        <w:rPr>
          <w:rFonts w:hint="eastAsia" w:ascii="微软雅黑" w:hAnsi="微软雅黑" w:eastAsia="微软雅黑" w:cs="微软雅黑"/>
          <w:i w:val="0"/>
          <w:iCs w:val="0"/>
          <w:caps w:val="0"/>
          <w:color w:val="212121"/>
          <w:spacing w:val="0"/>
          <w:sz w:val="22"/>
          <w:szCs w:val="22"/>
          <w:shd w:val="clear" w:fill="FFFFFF"/>
        </w:rPr>
        <w:t>吸头、铂金埃尔默</w:t>
      </w:r>
      <w:r>
        <w:rPr>
          <w:rStyle w:val="6"/>
          <w:rFonts w:hint="eastAsia" w:ascii="微软雅黑" w:hAnsi="微软雅黑" w:eastAsia="微软雅黑" w:cs="微软雅黑"/>
          <w:i w:val="0"/>
          <w:iCs w:val="0"/>
          <w:caps w:val="0"/>
          <w:color w:val="212121"/>
          <w:spacing w:val="0"/>
          <w:sz w:val="22"/>
          <w:szCs w:val="22"/>
          <w:shd w:val="clear" w:fill="FFFFFF"/>
        </w:rPr>
        <w:t>PE系列</w:t>
      </w:r>
      <w:r>
        <w:rPr>
          <w:rFonts w:hint="eastAsia" w:ascii="微软雅黑" w:hAnsi="微软雅黑" w:eastAsia="微软雅黑" w:cs="微软雅黑"/>
          <w:i w:val="0"/>
          <w:iCs w:val="0"/>
          <w:caps w:val="0"/>
          <w:color w:val="212121"/>
          <w:spacing w:val="0"/>
          <w:sz w:val="22"/>
          <w:szCs w:val="22"/>
          <w:shd w:val="clear" w:fill="FFFFFF"/>
        </w:rPr>
        <w:t>吸头、赛默飞</w:t>
      </w:r>
      <w:r>
        <w:rPr>
          <w:rStyle w:val="6"/>
          <w:rFonts w:hint="eastAsia" w:ascii="微软雅黑" w:hAnsi="微软雅黑" w:eastAsia="微软雅黑" w:cs="微软雅黑"/>
          <w:i w:val="0"/>
          <w:iCs w:val="0"/>
          <w:caps w:val="0"/>
          <w:color w:val="212121"/>
          <w:spacing w:val="0"/>
          <w:sz w:val="22"/>
          <w:szCs w:val="22"/>
          <w:shd w:val="clear" w:fill="FFFFFF"/>
        </w:rPr>
        <w:t>Clip tip</w:t>
      </w:r>
      <w:r>
        <w:rPr>
          <w:rFonts w:hint="eastAsia" w:ascii="微软雅黑" w:hAnsi="微软雅黑" w:eastAsia="微软雅黑" w:cs="微软雅黑"/>
          <w:i w:val="0"/>
          <w:iCs w:val="0"/>
          <w:caps w:val="0"/>
          <w:color w:val="212121"/>
          <w:spacing w:val="0"/>
          <w:sz w:val="22"/>
          <w:szCs w:val="22"/>
          <w:shd w:val="clear" w:fill="FFFFFF"/>
        </w:rPr>
        <w:t>系列吸头、</w:t>
      </w:r>
      <w:r>
        <w:rPr>
          <w:rStyle w:val="6"/>
          <w:rFonts w:hint="eastAsia" w:ascii="微软雅黑" w:hAnsi="微软雅黑" w:eastAsia="微软雅黑" w:cs="微软雅黑"/>
          <w:i w:val="0"/>
          <w:iCs w:val="0"/>
          <w:caps w:val="0"/>
          <w:color w:val="212121"/>
          <w:spacing w:val="0"/>
          <w:sz w:val="22"/>
          <w:szCs w:val="22"/>
          <w:shd w:val="clear" w:fill="FFFFFF"/>
        </w:rPr>
        <w:t>Agilent</w:t>
      </w:r>
      <w:r>
        <w:rPr>
          <w:rFonts w:hint="eastAsia" w:ascii="微软雅黑" w:hAnsi="微软雅黑" w:eastAsia="微软雅黑" w:cs="微软雅黑"/>
          <w:i w:val="0"/>
          <w:iCs w:val="0"/>
          <w:caps w:val="0"/>
          <w:color w:val="212121"/>
          <w:spacing w:val="0"/>
          <w:sz w:val="22"/>
          <w:szCs w:val="22"/>
          <w:shd w:val="clear" w:fill="FFFFFF"/>
        </w:rPr>
        <w:t> Bravo(安捷伦)系列吸头、</w:t>
      </w:r>
      <w:r>
        <w:rPr>
          <w:rStyle w:val="6"/>
          <w:rFonts w:hint="eastAsia" w:ascii="微软雅黑" w:hAnsi="微软雅黑" w:eastAsia="微软雅黑" w:cs="微软雅黑"/>
          <w:i w:val="0"/>
          <w:iCs w:val="0"/>
          <w:caps w:val="0"/>
          <w:color w:val="212121"/>
          <w:spacing w:val="0"/>
          <w:sz w:val="22"/>
          <w:szCs w:val="22"/>
          <w:shd w:val="clear" w:fill="FFFFFF"/>
        </w:rPr>
        <w:t>凝胶点样</w:t>
      </w:r>
      <w:r>
        <w:rPr>
          <w:rFonts w:hint="eastAsia" w:ascii="微软雅黑" w:hAnsi="微软雅黑" w:eastAsia="微软雅黑" w:cs="微软雅黑"/>
          <w:i w:val="0"/>
          <w:iCs w:val="0"/>
          <w:caps w:val="0"/>
          <w:color w:val="212121"/>
          <w:spacing w:val="0"/>
          <w:sz w:val="22"/>
          <w:szCs w:val="22"/>
          <w:shd w:val="clear" w:fill="FFFFFF"/>
        </w:rPr>
        <w:t>吸头、</w:t>
      </w:r>
      <w:r>
        <w:rPr>
          <w:rStyle w:val="6"/>
          <w:rFonts w:hint="eastAsia" w:ascii="微软雅黑" w:hAnsi="微软雅黑" w:eastAsia="微软雅黑" w:cs="微软雅黑"/>
          <w:i w:val="0"/>
          <w:iCs w:val="0"/>
          <w:caps w:val="0"/>
          <w:color w:val="212121"/>
          <w:spacing w:val="0"/>
          <w:sz w:val="22"/>
          <w:szCs w:val="22"/>
          <w:shd w:val="clear" w:fill="FFFFFF"/>
        </w:rPr>
        <w:t>通用无酶吸头</w:t>
      </w:r>
      <w:r>
        <w:rPr>
          <w:rFonts w:hint="eastAsia" w:ascii="微软雅黑" w:hAnsi="微软雅黑" w:eastAsia="微软雅黑" w:cs="微软雅黑"/>
          <w:i w:val="0"/>
          <w:iCs w:val="0"/>
          <w:caps w:val="0"/>
          <w:color w:val="212121"/>
          <w:spacing w:val="0"/>
          <w:sz w:val="22"/>
          <w:szCs w:val="22"/>
          <w:shd w:val="clear" w:fill="FFFFFF"/>
        </w:rPr>
        <w:t>[ 适配：Thermo（F1,F2,F3），艾本德，吉尔森，大龙，赛多利斯，瑞宁UNV系列，50ul 赛默飞F3（适配20x; 10LD），宝予德。]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r>
        <w:rPr>
          <w:rFonts w:hint="eastAsia" w:ascii="微软雅黑" w:hAnsi="微软雅黑" w:eastAsia="微软雅黑" w:cs="微软雅黑"/>
          <w:i w:val="0"/>
          <w:iCs w:val="0"/>
          <w:caps w:val="0"/>
          <w:color w:val="212121"/>
          <w:spacing w:val="0"/>
          <w:sz w:val="22"/>
          <w:szCs w:val="22"/>
          <w:shd w:val="clear" w:fill="FFFFFF"/>
        </w:rPr>
        <w:t>等及</w:t>
      </w:r>
      <w:r>
        <w:rPr>
          <w:rStyle w:val="6"/>
          <w:rFonts w:hint="eastAsia" w:ascii="微软雅黑" w:hAnsi="微软雅黑" w:eastAsia="微软雅黑" w:cs="微软雅黑"/>
          <w:i w:val="0"/>
          <w:iCs w:val="0"/>
          <w:caps w:val="0"/>
          <w:color w:val="212121"/>
          <w:spacing w:val="0"/>
          <w:sz w:val="22"/>
          <w:szCs w:val="22"/>
          <w:shd w:val="clear" w:fill="FFFFFF"/>
        </w:rPr>
        <w:t>PCR类耗材</w:t>
      </w:r>
      <w:r>
        <w:rPr>
          <w:rFonts w:hint="eastAsia" w:ascii="微软雅黑" w:hAnsi="微软雅黑" w:eastAsia="微软雅黑" w:cs="微软雅黑"/>
          <w:i w:val="0"/>
          <w:iCs w:val="0"/>
          <w:caps w:val="0"/>
          <w:color w:val="212121"/>
          <w:spacing w:val="0"/>
          <w:sz w:val="22"/>
          <w:szCs w:val="22"/>
          <w:shd w:val="clear" w:fill="FFFFFF"/>
        </w:rPr>
        <w:t>，工厂位于广东东莞。期待与您合作vx：BIOFOUNT-VincyFeng</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r>
        <w:rPr>
          <w:rFonts w:hint="eastAsia" w:ascii="微软雅黑" w:hAnsi="微软雅黑" w:eastAsia="微软雅黑" w:cs="微软雅黑"/>
          <w:i w:val="0"/>
          <w:iCs w:val="0"/>
          <w:caps w:val="0"/>
          <w:color w:val="212121"/>
          <w:spacing w:val="0"/>
          <w:sz w:val="22"/>
          <w:szCs w:val="22"/>
          <w:shd w:val="clear" w:fill="FFFFFF"/>
        </w:rPr>
        <w:t>欢迎广大医院、血站、高校、研究院、生物类公司、体外诊断检测公司的购买与使用。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4" w:afterAutospacing="0"/>
        <w:ind w:left="0" w:right="0" w:firstLine="0"/>
        <w:jc w:val="left"/>
        <w:rPr>
          <w:rFonts w:hint="eastAsia" w:ascii="微软雅黑" w:hAnsi="微软雅黑" w:eastAsia="微软雅黑" w:cs="微软雅黑"/>
          <w:i w:val="0"/>
          <w:iCs w:val="0"/>
          <w:caps w:val="0"/>
          <w:color w:val="212121"/>
          <w:spacing w:val="0"/>
          <w:sz w:val="22"/>
          <w:szCs w:val="22"/>
        </w:rPr>
      </w:pPr>
      <w:r>
        <w:rPr>
          <w:rFonts w:hint="eastAsia" w:ascii="微软雅黑" w:hAnsi="微软雅黑" w:eastAsia="微软雅黑" w:cs="微软雅黑"/>
          <w:i w:val="0"/>
          <w:iCs w:val="0"/>
          <w:caps w:val="0"/>
          <w:color w:val="212121"/>
          <w:spacing w:val="0"/>
          <w:sz w:val="22"/>
          <w:szCs w:val="22"/>
          <w:shd w:val="clear" w:fill="FFFFFF"/>
        </w:rPr>
        <w:t>好用不贵，范德中国造！</w:t>
      </w:r>
    </w:p>
    <w:bookmarkEnd w:id="0"/>
    <w:p>
      <w:pPr>
        <w:rPr>
          <w:rFonts w:hint="eastAsia" w:ascii="宋体" w:hAnsi="宋体" w:eastAsia="宋体" w:cs="宋体"/>
          <w:sz w:val="36"/>
          <w:szCs w:val="36"/>
          <w:lang w:eastAsia="zh-CN"/>
        </w:rPr>
      </w:pPr>
      <w:r>
        <w:rPr>
          <w:rFonts w:hint="eastAsia" w:ascii="宋体" w:hAnsi="宋体" w:eastAsia="宋体" w:cs="宋体"/>
          <w:sz w:val="36"/>
          <w:szCs w:val="36"/>
          <w:lang w:eastAsia="zh-CN"/>
        </w:rPr>
        <w:drawing>
          <wp:inline distT="0" distB="0" distL="114300" distR="114300">
            <wp:extent cx="6538595" cy="4902200"/>
            <wp:effectExtent l="0" t="0" r="14605" b="5080"/>
            <wp:docPr id="9" name="图片 9" descr="微信图片_2022011709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117095942"/>
                    <pic:cNvPicPr>
                      <a:picLocks noChangeAspect="1"/>
                    </pic:cNvPicPr>
                  </pic:nvPicPr>
                  <pic:blipFill>
                    <a:blip r:embed="rId16"/>
                    <a:stretch>
                      <a:fillRect/>
                    </a:stretch>
                  </pic:blipFill>
                  <pic:spPr>
                    <a:xfrm>
                      <a:off x="0" y="0"/>
                      <a:ext cx="6538595" cy="4902200"/>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8595" cy="4902200"/>
            <wp:effectExtent l="0" t="0" r="14605" b="5080"/>
            <wp:docPr id="8" name="图片 8" descr="微信图片_20220117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117100016"/>
                    <pic:cNvPicPr>
                      <a:picLocks noChangeAspect="1"/>
                    </pic:cNvPicPr>
                  </pic:nvPicPr>
                  <pic:blipFill>
                    <a:blip r:embed="rId17"/>
                    <a:stretch>
                      <a:fillRect/>
                    </a:stretch>
                  </pic:blipFill>
                  <pic:spPr>
                    <a:xfrm>
                      <a:off x="0" y="0"/>
                      <a:ext cx="6538595" cy="4902200"/>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4785" cy="4902200"/>
            <wp:effectExtent l="0" t="0" r="3175" b="5080"/>
            <wp:docPr id="4" name="图片 4" descr="微信图片_20220117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117100042"/>
                    <pic:cNvPicPr>
                      <a:picLocks noChangeAspect="1"/>
                    </pic:cNvPicPr>
                  </pic:nvPicPr>
                  <pic:blipFill>
                    <a:blip r:embed="rId18"/>
                    <a:stretch>
                      <a:fillRect/>
                    </a:stretch>
                  </pic:blipFill>
                  <pic:spPr>
                    <a:xfrm>
                      <a:off x="0" y="0"/>
                      <a:ext cx="6534785" cy="4902200"/>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9865" cy="8717915"/>
            <wp:effectExtent l="0" t="0" r="13335" b="14605"/>
            <wp:docPr id="7" name="图片 7" descr="微信图片_20220117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117100027"/>
                    <pic:cNvPicPr>
                      <a:picLocks noChangeAspect="1"/>
                    </pic:cNvPicPr>
                  </pic:nvPicPr>
                  <pic:blipFill>
                    <a:blip r:embed="rId19"/>
                    <a:stretch>
                      <a:fillRect/>
                    </a:stretch>
                  </pic:blipFill>
                  <pic:spPr>
                    <a:xfrm>
                      <a:off x="0" y="0"/>
                      <a:ext cx="6539865" cy="8717915"/>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9865" cy="8717915"/>
            <wp:effectExtent l="0" t="0" r="13335" b="14605"/>
            <wp:docPr id="6" name="图片 6" descr="微信图片_20220117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117100032"/>
                    <pic:cNvPicPr>
                      <a:picLocks noChangeAspect="1"/>
                    </pic:cNvPicPr>
                  </pic:nvPicPr>
                  <pic:blipFill>
                    <a:blip r:embed="rId20"/>
                    <a:stretch>
                      <a:fillRect/>
                    </a:stretch>
                  </pic:blipFill>
                  <pic:spPr>
                    <a:xfrm>
                      <a:off x="0" y="0"/>
                      <a:ext cx="6539865" cy="8717915"/>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8595" cy="4902200"/>
            <wp:effectExtent l="0" t="0" r="14605" b="5080"/>
            <wp:docPr id="5" name="图片 5" descr="微信图片_20220117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117100037"/>
                    <pic:cNvPicPr>
                      <a:picLocks noChangeAspect="1"/>
                    </pic:cNvPicPr>
                  </pic:nvPicPr>
                  <pic:blipFill>
                    <a:blip r:embed="rId21"/>
                    <a:stretch>
                      <a:fillRect/>
                    </a:stretch>
                  </pic:blipFill>
                  <pic:spPr>
                    <a:xfrm>
                      <a:off x="0" y="0"/>
                      <a:ext cx="6538595" cy="4902200"/>
                    </a:xfrm>
                    <a:prstGeom prst="rect">
                      <a:avLst/>
                    </a:prstGeom>
                  </pic:spPr>
                </pic:pic>
              </a:graphicData>
            </a:graphic>
          </wp:inline>
        </w:drawing>
      </w:r>
      <w:r>
        <w:rPr>
          <w:rFonts w:hint="eastAsia" w:ascii="宋体" w:hAnsi="宋体" w:eastAsia="宋体" w:cs="宋体"/>
          <w:sz w:val="36"/>
          <w:szCs w:val="36"/>
          <w:lang w:eastAsia="zh-CN"/>
        </w:rPr>
        <w:drawing>
          <wp:inline distT="0" distB="0" distL="114300" distR="114300">
            <wp:extent cx="6539865" cy="4904740"/>
            <wp:effectExtent l="0" t="0" r="13335" b="2540"/>
            <wp:docPr id="3" name="图片 3" descr="微信图片_20220117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117100058"/>
                    <pic:cNvPicPr>
                      <a:picLocks noChangeAspect="1"/>
                    </pic:cNvPicPr>
                  </pic:nvPicPr>
                  <pic:blipFill>
                    <a:blip r:embed="rId22"/>
                    <a:stretch>
                      <a:fillRect/>
                    </a:stretch>
                  </pic:blipFill>
                  <pic:spPr>
                    <a:xfrm>
                      <a:off x="0" y="0"/>
                      <a:ext cx="6539865" cy="4904740"/>
                    </a:xfrm>
                    <a:prstGeom prst="rect">
                      <a:avLst/>
                    </a:prstGeom>
                  </pic:spPr>
                </pic:pic>
              </a:graphicData>
            </a:graphic>
          </wp:inline>
        </w:drawing>
      </w:r>
    </w:p>
    <w:sectPr>
      <w:pgSz w:w="11906" w:h="16838"/>
      <w:pgMar w:top="1440" w:right="846" w:bottom="1440"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D0140F"/>
    <w:rsid w:val="275B427A"/>
    <w:rsid w:val="4FDD78B4"/>
    <w:rsid w:val="66F86636"/>
    <w:rsid w:val="6E7A7E4F"/>
    <w:rsid w:val="75954741"/>
    <w:rsid w:val="7FE9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2022-01-04T08:51:00Z</dcterms:created>
  <dc:creator>Administrator</dc:creator>
  <cp:lastModifiedBy>Administrator</cp:lastModifiedBy>
  <dcterms:modified xsi:type="dcterms:W3CDTF">2022-01-25T09:34:17Z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F2A9229A6DF34ABB87689E2229C124B7</vt:lpwstr>
  </property>
</Properties>
</file>