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E1" w:rsidRPr="004B3CE1" w:rsidRDefault="004B3CE1" w:rsidP="004B3CE1">
      <w:pPr>
        <w:widowControl/>
        <w:jc w:val="center"/>
        <w:rPr>
          <w:rFonts w:ascii="宋体" w:hAnsi="宋体" w:cs="Arial" w:hint="eastAsia"/>
          <w:b/>
          <w:color w:val="000000"/>
          <w:kern w:val="0"/>
          <w:sz w:val="28"/>
          <w:szCs w:val="28"/>
          <w:shd w:val="clear" w:color="auto" w:fill="FFFFFF"/>
        </w:rPr>
      </w:pPr>
      <w:r w:rsidRPr="004B3CE1">
        <w:rPr>
          <w:rFonts w:ascii="宋体" w:hAnsi="宋体" w:cs="Arial" w:hint="eastAsia"/>
          <w:b/>
          <w:color w:val="000000"/>
          <w:kern w:val="0"/>
          <w:sz w:val="28"/>
          <w:szCs w:val="28"/>
          <w:shd w:val="clear" w:color="auto" w:fill="FFFFFF"/>
        </w:rPr>
        <w:t>斑马鱼17β-雌二醇ELISA检测试剂盒说明书</w:t>
      </w:r>
    </w:p>
    <w:p w:rsidR="004B3CE1" w:rsidRDefault="004B3CE1" w:rsidP="004B3CE1">
      <w:pPr>
        <w:widowControl/>
        <w:jc w:val="left"/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</w:pPr>
    </w:p>
    <w:p w:rsidR="004B3CE1" w:rsidRPr="004B3CE1" w:rsidRDefault="004B3CE1" w:rsidP="004B3CE1">
      <w:pPr>
        <w:widowControl/>
        <w:jc w:val="left"/>
        <w:rPr>
          <w:sz w:val="28"/>
          <w:szCs w:val="28"/>
        </w:rPr>
      </w:pPr>
      <w:r w:rsidRPr="004B3CE1">
        <w:rPr>
          <w:rFonts w:ascii="宋体" w:hAnsi="宋体" w:cs="Arial" w:hint="eastAsia"/>
          <w:color w:val="000000"/>
          <w:kern w:val="0"/>
          <w:sz w:val="28"/>
          <w:szCs w:val="28"/>
          <w:shd w:val="clear" w:color="auto" w:fill="FFFFFF"/>
        </w:rPr>
        <w:t>斑马鱼17β-雌二醇ELISA检测试剂盒</w:t>
      </w:r>
      <w:r w:rsidRPr="004B3CE1">
        <w:rPr>
          <w:rFonts w:ascii="宋体" w:hAnsi="宋体" w:cs="Arial"/>
          <w:color w:val="000000"/>
          <w:kern w:val="0"/>
          <w:sz w:val="28"/>
          <w:szCs w:val="28"/>
          <w:shd w:val="clear" w:color="auto" w:fill="FFFFFF"/>
        </w:rPr>
        <w:t>的优势：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、专业的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elisa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试剂盒生产企业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(Elisa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检测试剂盒厂家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)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、原装进口抗体－－－－高效、灵敏、特异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>3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、规范包被操作－－－－吸附均匀，吸附性好，空白值低，孔底透明度高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>4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、先进的优化方案－－－－重复性高，可靠性强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>5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、购买本公司的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ELISA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试剂盒，免费代检测，北京地区免费上门取样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>6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、技术服务要求：专业，规范，高效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>7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、适用于血浆、血清、组织匀浆液、细胞培养上清液、尿液等多种类型的样本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宋体" w:hAnsi="宋体" w:cs="Arial"/>
          <w:color w:val="000000"/>
          <w:kern w:val="0"/>
          <w:sz w:val="28"/>
          <w:szCs w:val="28"/>
        </w:rPr>
        <w:t>样本处理及要求：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1.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血清：室温血液自然凝固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10-20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分钟，离心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分钟左右（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2000-3000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转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/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分）。仔细收集上清，保存过程中如出现沉淀，应再次离心。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br/>
        <w:t xml:space="preserve">2.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血浆：应根据标本的要求选择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EDTA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或柠檬酸钠作为抗凝剂，混合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10-20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分钟后，离心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分钟左右（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2000-3000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转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/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分）。仔细收集上清，保存过程中如有沉淀形成，应该再次离心。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lastRenderedPageBreak/>
        <w:t xml:space="preserve">3.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尿液：用无菌管收集，离心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分钟左右（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2000-3000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转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/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分）。仔细收集上清，保存过程中如有沉淀形成，应再次离心。胸腹水、脑脊液参照实行。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4.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细胞培养上清：检测分泌性的成份时，用无菌管收集。离心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分钟左右（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2000-3000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转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/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分）。仔细收集上清。检测细胞内的成份时，用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PBS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PH7.2-7.4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）稀释细胞悬液，细胞浓度达到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>100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万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/ml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左右。通过反复冻融，以使细胞破坏并放出细胞内成份。离心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分钟左右（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2000-3000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转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/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分）。仔细收集上清。保存过程中如有沉淀形成，应再次离心。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5.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组织标本：切割标本后，称取重量。加入一定量的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PBS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PH7.4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。用液氮迅速冷冻保存备用。标本融化后仍然保持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2-8</w:t>
      </w:r>
      <w:r w:rsidRPr="004B3CE1">
        <w:rPr>
          <w:rFonts w:ascii="宋体" w:hAnsi="宋体" w:cs="宋体" w:hint="eastAsia"/>
          <w:color w:val="000000"/>
          <w:kern w:val="0"/>
          <w:sz w:val="28"/>
          <w:szCs w:val="28"/>
        </w:rPr>
        <w:t>℃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的温度。加入一定量的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PBS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PH7.4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），用手工或匀浆器将标本匀浆充分。离心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分钟左右（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2000-3000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转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/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分）。仔细收集上清。分装后一份待检测，其余冷冻备用。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6.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标本采集后尽早进行提取，提取按相关文献进行，提取后应尽快进行实验。若不能马上进行试验，可将标本放于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-20</w:t>
      </w:r>
      <w:r w:rsidRPr="004B3CE1">
        <w:rPr>
          <w:rFonts w:ascii="宋体" w:hAnsi="宋体" w:cs="宋体" w:hint="eastAsia"/>
          <w:color w:val="000000"/>
          <w:kern w:val="0"/>
          <w:sz w:val="28"/>
          <w:szCs w:val="28"/>
        </w:rPr>
        <w:t>℃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保存，但应避免反复冻融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lastRenderedPageBreak/>
        <w:t xml:space="preserve">7.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不能检测含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NaN3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的样品，因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NaN3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抑制辣根过氧化物酶的（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HRP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）活性。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宋体" w:hAnsi="宋体" w:cs="Arial"/>
          <w:color w:val="000000"/>
          <w:kern w:val="0"/>
          <w:sz w:val="28"/>
          <w:szCs w:val="28"/>
        </w:rPr>
        <w:t>操作步骤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1.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标准品的稀释与加样：在酶标包被板上设标准品孔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10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孔，在</w:t>
      </w:r>
      <w:r w:rsidRPr="004B3CE1">
        <w:rPr>
          <w:rFonts w:ascii="Arial" w:hAnsi="Arial" w:cs="Arial" w:hint="eastAsia"/>
          <w:color w:val="000000"/>
          <w:kern w:val="0"/>
          <w:sz w:val="28"/>
          <w:szCs w:val="28"/>
        </w:rPr>
        <w:t>di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一、第二孔中分别加标准品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100μl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，然后在</w:t>
      </w:r>
      <w:r w:rsidRPr="004B3CE1">
        <w:rPr>
          <w:rFonts w:ascii="Arial" w:hAnsi="Arial" w:cs="Arial" w:hint="eastAsia"/>
          <w:color w:val="000000"/>
          <w:kern w:val="0"/>
          <w:sz w:val="28"/>
          <w:szCs w:val="28"/>
        </w:rPr>
        <w:t>di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一、第二孔中加标准品稀释液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，混匀；然后从</w:t>
      </w:r>
      <w:r w:rsidRPr="004B3CE1">
        <w:rPr>
          <w:rFonts w:ascii="Arial" w:hAnsi="Arial" w:cs="Arial" w:hint="eastAsia"/>
          <w:color w:val="000000"/>
          <w:kern w:val="0"/>
          <w:sz w:val="28"/>
          <w:szCs w:val="28"/>
        </w:rPr>
        <w:t>di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一孔、第二孔中各取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100μl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分别加到第三孔和第四孔，再在第三、第四孔分别加标准品稀释液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，混匀；然后在第三孔和第四孔中先各取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弃掉，再各取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分别加到第五、第六孔中，再在第五、第六孔中分别加标准品稀释液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50ul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，混匀；混匀后从第五、第六孔中各取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分别加到第七、第八孔中，再在第七、第八孔中分别加标准品稀释液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，混匀后从第七、第八孔中分别取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加到第九、第十孔中，再在第九第十孔分别加标准品稀释液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，混匀后从第九第十孔中各取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弃掉。（稀释后各孔加样量都为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，浓度分别为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180 ng/L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120 ng/L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60 ng/L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30 ng/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15 ng/L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）。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2.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加样：分别设空白孔（空白对照孔不加样品及酶标试剂，其余各步操作相同）、待测样品孔。在酶标包被板上待测样品孔中先加样品稀释液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40μl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，然后再加待测样品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10μl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（样品最终稀释度为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倍）。加样将样品加于酶标板孔底部，尽量不触及孔壁，轻轻晃动混匀。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3.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温育：用封板膜封板后置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37</w:t>
      </w:r>
      <w:r w:rsidRPr="004B3CE1">
        <w:rPr>
          <w:rFonts w:ascii="宋体" w:hAnsi="宋体" w:cs="宋体" w:hint="eastAsia"/>
          <w:color w:val="000000"/>
          <w:kern w:val="0"/>
          <w:sz w:val="28"/>
          <w:szCs w:val="28"/>
        </w:rPr>
        <w:t>℃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温育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30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lastRenderedPageBreak/>
        <w:t xml:space="preserve">4.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配液：将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30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48T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的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倍）倍浓缩洗涤液用蒸馏水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30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48T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的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20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倍）倍稀释后备用。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5.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洗涤：小心揭掉封板膜，弃去液体，甩干，每孔加满洗涤液，静置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30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秒后弃去，如此重复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次，拍干。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6.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加酶：每孔加入酶标试剂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，空白孔除外。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7.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温育：操作同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3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8.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洗涤：操作同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9.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显色：每孔先加入显色剂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A50μl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，再加入显色剂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B50μl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，轻轻震荡混匀，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37</w:t>
      </w:r>
      <w:r w:rsidRPr="004B3CE1">
        <w:rPr>
          <w:rFonts w:ascii="宋体" w:hAnsi="宋体" w:cs="宋体" w:hint="eastAsia"/>
          <w:color w:val="000000"/>
          <w:kern w:val="0"/>
          <w:sz w:val="28"/>
          <w:szCs w:val="28"/>
        </w:rPr>
        <w:t>℃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避光显色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15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10.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终止：每孔加终止液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50μl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，终止反应（此时蓝色立转黄色）。</w:t>
      </w:r>
    </w:p>
    <w:p w:rsidR="004B3CE1" w:rsidRPr="004B3CE1" w:rsidRDefault="004B3CE1" w:rsidP="004B3CE1">
      <w:pPr>
        <w:widowControl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11. 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测定：以空白空调零，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450nm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波长依序测量各孔的吸光度（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OD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值）。 测定应在加终止液后</w:t>
      </w:r>
      <w:r w:rsidRPr="004B3CE1">
        <w:rPr>
          <w:rFonts w:ascii="Arial" w:hAnsi="Arial" w:cs="Arial"/>
          <w:color w:val="000000"/>
          <w:kern w:val="0"/>
          <w:sz w:val="28"/>
          <w:szCs w:val="28"/>
        </w:rPr>
        <w:t>15</w:t>
      </w:r>
      <w:r w:rsidRPr="004B3CE1">
        <w:rPr>
          <w:rFonts w:ascii="宋体" w:hAnsi="宋体" w:cs="Arial"/>
          <w:color w:val="000000"/>
          <w:kern w:val="0"/>
          <w:sz w:val="28"/>
          <w:szCs w:val="28"/>
        </w:rPr>
        <w:t>分钟。</w:t>
      </w:r>
    </w:p>
    <w:p w:rsidR="004B3CE1" w:rsidRPr="004B3CE1" w:rsidRDefault="004B3CE1" w:rsidP="004B3CE1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注意事项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1. 试剂盒从冷藏环境中取出应在室温平衡15-30 分钟后方可使用，酶标包被板开封后如未用完，板条应装入密封袋中保存。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2. 浓洗涤液可能会有结晶析出，稀释时可在水浴中加温助溶，洗涤时不影响结果。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3. 各步加样均应使用加样器，并经常校对其准确性，以避免试验误差。一次加样时间zui好控制在5 分钟内，如标本数量多，推荐使用排枪加样。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4. 封板膜只限一次性使用，以避免交叉污染。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5. 底物请避光保存。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6. 严格按照说明书的操作进行，试验结果判定必须以酶标仪读数为准.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7. 所有样品，洗涤液和各种废弃物都应按传染物处理。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8. 本试剂不同批号组分不得混用。</w:t>
      </w:r>
    </w:p>
    <w:p w:rsidR="004B3CE1" w:rsidRPr="004B3CE1" w:rsidRDefault="004B3CE1" w:rsidP="004B3CE1">
      <w:pPr>
        <w:widowControl/>
        <w:jc w:val="left"/>
        <w:rPr>
          <w:rFonts w:ascii="宋体" w:hAnsi="宋体" w:hint="eastAsia"/>
          <w:color w:val="000000"/>
          <w:sz w:val="28"/>
          <w:szCs w:val="28"/>
        </w:rPr>
      </w:pPr>
      <w:r w:rsidRPr="004B3CE1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4B3CE1" w:rsidRPr="004B3CE1" w:rsidRDefault="004B3CE1" w:rsidP="004B3CE1">
      <w:pPr>
        <w:widowControl/>
        <w:numPr>
          <w:ilvl w:val="0"/>
          <w:numId w:val="1"/>
        </w:numPr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如需代测或者样本暂时不测定，可立即低温冻存，温度越低越好，中间避免反复冻融，-20℃以下可保存三个月,-70℃以下可保存六个月。</w:t>
      </w:r>
    </w:p>
    <w:p w:rsidR="004B3CE1" w:rsidRPr="004B3CE1" w:rsidRDefault="004B3CE1" w:rsidP="004B3CE1">
      <w:pPr>
        <w:widowControl/>
        <w:numPr>
          <w:ilvl w:val="0"/>
          <w:numId w:val="1"/>
        </w:numPr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试剂使用须知：</w:t>
      </w:r>
    </w:p>
    <w:p w:rsidR="004B3CE1" w:rsidRPr="004B3CE1" w:rsidRDefault="004B3CE1" w:rsidP="004B3CE1">
      <w:pPr>
        <w:widowControl/>
        <w:numPr>
          <w:ilvl w:val="0"/>
          <w:numId w:val="1"/>
        </w:numPr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（1）请参照相关法规、文献、MSDS等信息，理解并掌握好试剂的特性，再进行安全操作。</w:t>
      </w:r>
    </w:p>
    <w:p w:rsidR="004B3CE1" w:rsidRPr="004B3CE1" w:rsidRDefault="004B3CE1" w:rsidP="004B3CE1">
      <w:pPr>
        <w:widowControl/>
        <w:numPr>
          <w:ilvl w:val="0"/>
          <w:numId w:val="1"/>
        </w:numPr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（2）通常购买试剂时一定要想到一次性用完。若估算不足有剩余的话，更加注意其他保管和管理。</w:t>
      </w:r>
    </w:p>
    <w:p w:rsidR="004B3CE1" w:rsidRPr="004B3CE1" w:rsidRDefault="004B3CE1" w:rsidP="004B3CE1">
      <w:pPr>
        <w:widowControl/>
        <w:numPr>
          <w:ilvl w:val="0"/>
          <w:numId w:val="1"/>
        </w:numPr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（3）万一试剂操作者并非专业技术人员。必须在专业人士的指导监督下进行操作。对于使用后的废弃物，不要或者旧的试剂，应按照相关法律法规正当处理。</w:t>
      </w:r>
    </w:p>
    <w:p w:rsidR="004B3CE1" w:rsidRPr="004B3CE1" w:rsidRDefault="004B3CE1" w:rsidP="004B3CE1">
      <w:pPr>
        <w:widowControl/>
        <w:numPr>
          <w:ilvl w:val="0"/>
          <w:numId w:val="1"/>
        </w:numPr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 w:rsidRPr="004B3CE1">
        <w:rPr>
          <w:rFonts w:ascii="宋体" w:hAnsi="宋体" w:hint="eastAsia"/>
          <w:color w:val="000000"/>
          <w:kern w:val="0"/>
          <w:sz w:val="28"/>
          <w:szCs w:val="28"/>
        </w:rPr>
        <w:t>（4）购买后，请务必确认标签上的注意事项；做好预防颠倒，摔坏的措施和管理体制；在使用前再次确认标签上的注意事项，做好必要的安全对策；对没有标明其危害特性、有害特性的，也要慎重地进行操作；必须带好防护用具，小心翼翼进行操作。</w:t>
      </w:r>
    </w:p>
    <w:p w:rsidR="004B3CE1" w:rsidRPr="004B3CE1" w:rsidRDefault="004B3CE1" w:rsidP="004B3CE1">
      <w:pPr>
        <w:widowControl/>
        <w:jc w:val="left"/>
        <w:rPr>
          <w:rFonts w:ascii="Arial" w:hAnsi="Arial" w:cs="Arial" w:hint="eastAsia"/>
          <w:color w:val="000000"/>
          <w:kern w:val="0"/>
          <w:sz w:val="28"/>
          <w:szCs w:val="28"/>
        </w:rPr>
      </w:pPr>
      <w:r w:rsidRPr="004B3CE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:rsidR="006B2BED" w:rsidRDefault="006B2BED"/>
    <w:sectPr w:rsidR="006B2BED" w:rsidSect="006B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656A6"/>
    <w:multiLevelType w:val="multilevel"/>
    <w:tmpl w:val="45C4CA56"/>
    <w:lvl w:ilvl="0">
      <w:start w:val="9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CE1"/>
    <w:rsid w:val="004B3CE1"/>
    <w:rsid w:val="006B2BED"/>
    <w:rsid w:val="00BD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E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2021-05-21T08:47:00Z</dcterms:created>
  <dcterms:modified xsi:type="dcterms:W3CDTF">2021-05-21T08:49:00Z</dcterms:modified>
</cp:coreProperties>
</file>